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38E" w:rsidRDefault="00436CC4" w:rsidP="00436CC4">
      <w:pPr>
        <w:spacing w:after="0" w:line="240" w:lineRule="auto"/>
        <w:ind w:left="58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12138E" w:rsidRDefault="0012138E" w:rsidP="007A2BDC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2138E" w:rsidRDefault="00FB56A8" w:rsidP="007A2BDC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Черниговского</w:t>
      </w:r>
      <w:r w:rsidR="00AA7F0C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12138E">
        <w:rPr>
          <w:rFonts w:ascii="Times New Roman" w:hAnsi="Times New Roman"/>
          <w:sz w:val="28"/>
          <w:szCs w:val="28"/>
        </w:rPr>
        <w:t xml:space="preserve"> </w:t>
      </w:r>
    </w:p>
    <w:p w:rsidR="0012138E" w:rsidRDefault="00B0085A" w:rsidP="007A2BDC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</w:t>
      </w:r>
      <w:r w:rsidR="0012138E">
        <w:rPr>
          <w:rFonts w:ascii="Times New Roman" w:hAnsi="Times New Roman"/>
          <w:sz w:val="28"/>
          <w:szCs w:val="28"/>
        </w:rPr>
        <w:t xml:space="preserve"> </w:t>
      </w:r>
    </w:p>
    <w:p w:rsidR="0012138E" w:rsidRDefault="0012138E" w:rsidP="007A2BDC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r w:rsidR="00FB56A8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»</w:t>
      </w:r>
      <w:r w:rsidR="00FB56A8">
        <w:rPr>
          <w:rFonts w:ascii="Times New Roman" w:hAnsi="Times New Roman"/>
          <w:sz w:val="28"/>
          <w:szCs w:val="28"/>
        </w:rPr>
        <w:t xml:space="preserve"> июня </w:t>
      </w:r>
      <w:r>
        <w:rPr>
          <w:rFonts w:ascii="Times New Roman" w:hAnsi="Times New Roman"/>
          <w:sz w:val="28"/>
          <w:szCs w:val="28"/>
        </w:rPr>
        <w:t>20</w:t>
      </w:r>
      <w:r w:rsidR="00FB56A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="007A2BD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 </w:t>
      </w:r>
      <w:r w:rsidR="00FB56A8">
        <w:rPr>
          <w:rFonts w:ascii="Times New Roman" w:hAnsi="Times New Roman"/>
          <w:sz w:val="28"/>
          <w:szCs w:val="28"/>
        </w:rPr>
        <w:t>42</w:t>
      </w:r>
    </w:p>
    <w:p w:rsidR="0012138E" w:rsidRDefault="0012138E">
      <w:pPr>
        <w:pStyle w:val="3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12138E" w:rsidRDefault="0012138E">
      <w:pPr>
        <w:pStyle w:val="3"/>
        <w:spacing w:before="0" w:after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Порядок</w:t>
      </w:r>
    </w:p>
    <w:p w:rsidR="0012138E" w:rsidRDefault="0012138E">
      <w:pPr>
        <w:pStyle w:val="3"/>
        <w:spacing w:before="0" w:after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исполнения решения о применении бюджетных мер принуждения</w:t>
      </w:r>
    </w:p>
    <w:p w:rsidR="0012138E" w:rsidRDefault="0012138E">
      <w:pPr>
        <w:pStyle w:val="3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12138E" w:rsidRDefault="0012138E" w:rsidP="007A2BDC">
      <w:pPr>
        <w:pStyle w:val="3"/>
        <w:ind w:firstLine="709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1. Общие положения</w:t>
      </w:r>
    </w:p>
    <w:p w:rsidR="0012138E" w:rsidRDefault="0012138E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Настоящий Порядок устанавливает единые правила исполнения решения о применении бюджетной меры принуждения за совершение бюджетного нарушения на основании уведомления о применении бюджетных мер принуждения органа муниципального финансового контроля (далее - решение о применении бюджетных мер принуждения).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 В настоящем Порядке под бюджетным нарушением признается совершенное в нарушение бюджетного законодательства Российской Федерации, иных нормативных правовых актов, регулирующих бюджетные правоотношения, и договоров (соглашений), на основании которых предоставляются средства из бюджета </w:t>
      </w:r>
      <w:r w:rsidR="00FB56A8">
        <w:rPr>
          <w:rFonts w:ascii="Times New Roman" w:hAnsi="Times New Roman"/>
          <w:sz w:val="28"/>
          <w:szCs w:val="28"/>
        </w:rPr>
        <w:t>Черниговского</w:t>
      </w:r>
      <w:r w:rsidR="00B0085A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Краснодарского края</w:t>
      </w:r>
      <w:r>
        <w:rPr>
          <w:rFonts w:ascii="Times New Roman" w:hAnsi="Times New Roman"/>
          <w:sz w:val="28"/>
          <w:szCs w:val="28"/>
        </w:rPr>
        <w:t xml:space="preserve">, действие (бездействие) финансового органа, главного распорядителя, распорядителя и получателя бюджетных средств, главного администратора доходов бюджета, главного администратора источников финансирования дефицита бюджета </w:t>
      </w:r>
      <w:r w:rsidR="00FB56A8">
        <w:rPr>
          <w:rFonts w:ascii="Times New Roman" w:hAnsi="Times New Roman"/>
          <w:sz w:val="28"/>
          <w:szCs w:val="28"/>
        </w:rPr>
        <w:t>Черниговского</w:t>
      </w:r>
      <w:r w:rsidR="00B0085A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Краснодарского края</w:t>
      </w:r>
      <w:r>
        <w:rPr>
          <w:rFonts w:ascii="Times New Roman" w:hAnsi="Times New Roman"/>
          <w:sz w:val="28"/>
          <w:szCs w:val="28"/>
        </w:rPr>
        <w:t xml:space="preserve"> (далее также нарушители бюджетного законодательства), которому предоставлены средства из бюджета поселения, за совершение которого предусмотрено применение бюджетных мер принуждения.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 В соответствии с </w:t>
      </w:r>
      <w:hyperlink r:id="rId7" w:history="1">
        <w:r>
          <w:rPr>
            <w:rStyle w:val="a7"/>
            <w:rFonts w:ascii="Times New Roman" w:hAnsi="Times New Roman"/>
            <w:b w:val="0"/>
            <w:bCs/>
            <w:color w:val="auto"/>
            <w:sz w:val="28"/>
            <w:szCs w:val="28"/>
          </w:rPr>
          <w:t>Бюджетным кодексом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 к бюджетным нарушениям относятся следующие нарушения:</w:t>
      </w:r>
    </w:p>
    <w:p w:rsidR="0012138E" w:rsidRDefault="0012138E" w:rsidP="007A2BDC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нарушение положений бюджетного законодательства Российской Федерации и иных правовых актов, регулирующих бюджетные правоотношения;</w:t>
      </w:r>
    </w:p>
    <w:p w:rsidR="0012138E" w:rsidRDefault="0012138E" w:rsidP="007A2BDC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нарушение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повлекшее причинение ущерба публично-правовому образованию;</w:t>
      </w:r>
    </w:p>
    <w:p w:rsidR="0012138E" w:rsidRDefault="0012138E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нарушение условий договоров (соглашений) о предоставлении средств из бюджета;</w:t>
      </w:r>
    </w:p>
    <w:p w:rsidR="0012138E" w:rsidRDefault="0012138E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нарушение установленных законодательством Российской Федерации о контрактной системе в сфере закупок товаров, работ, услуг для обеспечения </w:t>
      </w:r>
      <w:r>
        <w:rPr>
          <w:rFonts w:ascii="Times New Roman" w:hAnsi="Times New Roman"/>
          <w:sz w:val="28"/>
          <w:szCs w:val="28"/>
        </w:rPr>
        <w:lastRenderedPageBreak/>
        <w:t>государственных (муниципальных) нужд требований к планированию, обоснованию закупок товаров, работ, услуг для обеспечения государственных (муниципальных) нужд, а также требований к изменению, расторжению государственного (муниципального) контракта;</w:t>
      </w:r>
    </w:p>
    <w:p w:rsidR="0012138E" w:rsidRDefault="0012138E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нарушение условий муниципальных контрактов; </w:t>
      </w:r>
    </w:p>
    <w:p w:rsidR="0012138E" w:rsidRDefault="0012138E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нарушение условий договоров (соглашений), заключенных в целях исполнения договоров (соглашений) о предоставлении средств из бюджета, повлекшее причинение ущерба публично-правовому образованию;</w:t>
      </w:r>
    </w:p>
    <w:p w:rsidR="0012138E" w:rsidRDefault="0012138E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несоблюдение целей, порядка и условий предоставления кредитов, обеспеченных муниципальными гарантиями.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 Нецелевым использованием бюджетных средств бюджета </w:t>
      </w:r>
      <w:r w:rsidR="00FB56A8">
        <w:rPr>
          <w:rFonts w:ascii="Times New Roman" w:hAnsi="Times New Roman"/>
          <w:sz w:val="28"/>
          <w:szCs w:val="28"/>
        </w:rPr>
        <w:t>Черниговского</w:t>
      </w:r>
      <w:r w:rsidR="00B0085A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Краснодарского края</w:t>
      </w:r>
      <w:r>
        <w:rPr>
          <w:rFonts w:ascii="Times New Roman" w:hAnsi="Times New Roman"/>
          <w:sz w:val="28"/>
          <w:szCs w:val="28"/>
        </w:rPr>
        <w:t xml:space="preserve"> признаются направление средств бюджета поселения и оплата денежных обязательств в целях, не соответствующих полностью или частично целям, определенным решением </w:t>
      </w:r>
      <w:r w:rsidR="00FB56A8">
        <w:rPr>
          <w:rFonts w:ascii="Times New Roman" w:hAnsi="Times New Roman"/>
          <w:sz w:val="28"/>
          <w:szCs w:val="28"/>
        </w:rPr>
        <w:t>Черниговского</w:t>
      </w:r>
      <w:r w:rsidR="00B0085A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Краснодарского края</w:t>
      </w:r>
      <w:r>
        <w:rPr>
          <w:rFonts w:ascii="Times New Roman" w:hAnsi="Times New Roman"/>
          <w:sz w:val="28"/>
          <w:szCs w:val="28"/>
        </w:rPr>
        <w:t xml:space="preserve"> о бюджете, сводной бюджетной росписью, бюджетной росписью, бюджетной росписью, лимитами бюджетных обязательств, бюджетной сметой, договором (соглашением) либо правовым актом, являющимся основанием для предоставления указанных средств.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 Применение к нарушителям бюджетного законодательства бюджетной меры принуждения не освобождает его от обязанностей по устранению нарушения бюджетного законодательства Российской Федерации и иных нормативных правовых актов, регулирующих бюджетные правоотношения, а также не освобождает его должностных лиц при наличии соответствующих оснований от ответственности, предусмотренной законодательством Российской Федерации.</w:t>
      </w:r>
    </w:p>
    <w:p w:rsidR="007A2BDC" w:rsidRDefault="007A2BDC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138E" w:rsidRDefault="0012138E" w:rsidP="007A2BDC">
      <w:pPr>
        <w:pStyle w:val="3"/>
        <w:spacing w:before="0" w:after="0"/>
        <w:ind w:firstLine="709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2. Бюджетные меры принуждения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 Финансовым органом </w:t>
      </w:r>
      <w:r w:rsidR="00FB56A8">
        <w:rPr>
          <w:rFonts w:ascii="Times New Roman" w:hAnsi="Times New Roman"/>
          <w:sz w:val="28"/>
          <w:szCs w:val="28"/>
        </w:rPr>
        <w:t>Черниговского</w:t>
      </w:r>
      <w:r w:rsidR="00B0085A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Краснодарского края</w:t>
      </w:r>
      <w:r>
        <w:rPr>
          <w:rFonts w:ascii="Times New Roman" w:hAnsi="Times New Roman"/>
          <w:sz w:val="28"/>
          <w:szCs w:val="28"/>
        </w:rPr>
        <w:t xml:space="preserve"> (далее – финансовый орган) к нарушителям бюджетного законодательства могут быть применены следующие бюджетные меры принуждения: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бесспорное взыскание суммы средств бюджетного кредита (далее - средства бюджетного кредита);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бесспорное взыскание суммы платы за пользование средствами, бюджетного кредита;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бесспорное взыскание пеней за несвоевременный возврат средств бюджетного кредита;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приостановление (сокращение) предоставления межбюджетных трансфертов (за исключением субвенций).</w:t>
      </w:r>
    </w:p>
    <w:p w:rsidR="0012138E" w:rsidRDefault="0012138E" w:rsidP="007A2BDC">
      <w:pPr>
        <w:pStyle w:val="3"/>
        <w:ind w:firstLine="709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 Порядок принятия и исполнения решения о применении бюджетных мер принуждения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3.1. Финансовый орган принимает</w:t>
      </w:r>
      <w:r w:rsidRPr="007A2BDC">
        <w:rPr>
          <w:rFonts w:ascii="Times New Roman" w:hAnsi="Times New Roman"/>
          <w:sz w:val="28"/>
          <w:szCs w:val="28"/>
        </w:rPr>
        <w:t xml:space="preserve"> </w:t>
      </w:r>
      <w:r w:rsidRPr="007A2BDC">
        <w:rPr>
          <w:rFonts w:ascii="Times New Roman" w:hAnsi="Times New Roman"/>
          <w:iCs/>
          <w:sz w:val="28"/>
          <w:szCs w:val="28"/>
        </w:rPr>
        <w:t>решения</w:t>
      </w:r>
      <w:r>
        <w:rPr>
          <w:rFonts w:ascii="Times New Roman" w:hAnsi="Times New Roman"/>
          <w:sz w:val="28"/>
          <w:szCs w:val="28"/>
        </w:rPr>
        <w:t xml:space="preserve"> о применении бюджетных мер принуждения, решения об их изменении, их отмене или решения об отказе в применении бюджетных мер принуждения в случаях и порядке, утвержденных </w:t>
      </w:r>
      <w:hyperlink r:id="rId8" w:history="1">
        <w:r>
          <w:rPr>
            <w:rStyle w:val="a7"/>
            <w:rFonts w:ascii="Times New Roman" w:hAnsi="Times New Roman"/>
            <w:b w:val="0"/>
            <w:bCs/>
            <w:color w:val="auto"/>
            <w:sz w:val="28"/>
            <w:szCs w:val="28"/>
          </w:rPr>
          <w:t>Постановлением</w:t>
        </w:r>
      </w:hyperlink>
      <w:r>
        <w:rPr>
          <w:rFonts w:ascii="Times New Roman" w:hAnsi="Times New Roman"/>
          <w:sz w:val="28"/>
          <w:szCs w:val="28"/>
        </w:rPr>
        <w:t xml:space="preserve"> Правительством Российской Федерации от 07.02.2019 N 91, а также направляет решения о применении бюджетных мер принуждения, решения об их изменении, их отмене Федеральному казначейству (финансовым органам субъектов Российской Федерации или муниципальных образований), копии соответствующих решений - органам муниципального финансового контроля и объектам контроля.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 применении бюджетных мер принуждения должно содержать информацию о бюджетном нарушении, указанном в уведомлении о применении бюджетных мер принуждения, об объекте контроля, допустившем бюджетное нарушение, о бюджетной мере принуждения и сроках ее исполнения.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 Бюджетные меры принуждения за совершение бюджетного нарушения применяется на основании уведомлений о применении бюджетных мер принуждения, поступивших в Финансовый орган. </w:t>
      </w:r>
    </w:p>
    <w:p w:rsidR="0012138E" w:rsidRDefault="0012138E" w:rsidP="007A2BD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 уведомлением о применении бюджетных мер принуждения в целях настоящего порядка понимается документ органа муниципального финансового контроля, обязательный к рассмотрению финансовым органом, содержащий сведения о выявленных бюджетных нарушениях, предусмотренных </w:t>
      </w:r>
      <w:bookmarkStart w:id="0" w:name="_Hlk20862536"/>
      <w:r>
        <w:rPr>
          <w:rFonts w:ascii="Times New Roman" w:hAnsi="Times New Roman"/>
          <w:sz w:val="28"/>
          <w:szCs w:val="28"/>
        </w:rPr>
        <w:t>пунктом 1.3 настоящего порядка</w:t>
      </w:r>
      <w:bookmarkEnd w:id="0"/>
      <w:r>
        <w:rPr>
          <w:rFonts w:ascii="Times New Roman" w:hAnsi="Times New Roman"/>
          <w:sz w:val="28"/>
          <w:szCs w:val="28"/>
        </w:rPr>
        <w:t xml:space="preserve"> и об объемах средств, использованных с указанными нарушениями, по каждому бюджетному нарушению (без учета объемов средств, использованных с этими бюджетными нарушениями и возмещенных в доход бюджета </w:t>
      </w:r>
      <w:r w:rsidR="00FB56A8">
        <w:rPr>
          <w:rFonts w:ascii="Times New Roman" w:hAnsi="Times New Roman"/>
          <w:sz w:val="28"/>
          <w:szCs w:val="28"/>
        </w:rPr>
        <w:t>Черниговского</w:t>
      </w:r>
      <w:r w:rsidR="00B0085A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Краснодарского края</w:t>
      </w:r>
      <w:r>
        <w:rPr>
          <w:rFonts w:ascii="Times New Roman" w:hAnsi="Times New Roman"/>
          <w:sz w:val="28"/>
          <w:szCs w:val="28"/>
        </w:rPr>
        <w:t xml:space="preserve"> до направления уведомления о применении бюджетных мер принуждения).</w:t>
      </w:r>
    </w:p>
    <w:p w:rsidR="0012138E" w:rsidRDefault="0012138E" w:rsidP="007A2BD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выявлении в ходе контрольного мероприятия бюджетных нарушений, предусмотренных пунктом 1.3 настоящего порядка, орган внешнего муниципального финансового контроля направляет не позднее 30 календарных дней со дня окончания контрольного мероприятия уведомление о применении бюджетных мер принуждения финансовому органу, а копию такого уведомления - участнику бюджетного процесса, в отношении которого проводилось данное контрольное мероприятие.</w:t>
      </w:r>
    </w:p>
    <w:p w:rsidR="0012138E" w:rsidRDefault="0012138E" w:rsidP="007A2BD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неустранения бюджетного нарушения, предусмотренного пунктом 1.3 настоящего порядка и указанного в представлении, орган внутреннего муниципального финансового контроля направляет в срок, не превышающий 30 календарных дней со дня окончания срока исполнения представления, уведомление о применении бюджетных мер принуждения финансовому органу, а копию такого уведомления - участнику бюджетного процесса, в отношении которого проводилась проверка (ревизия).</w:t>
      </w:r>
    </w:p>
    <w:p w:rsidR="0012138E" w:rsidRDefault="0012138E" w:rsidP="007A2BD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запросу финансового органа об уточнении сведений, содержащихся в уведомлении о применении бюджетных мер принуждения, орган муниципального </w:t>
      </w:r>
      <w:r>
        <w:rPr>
          <w:rFonts w:ascii="Times New Roman" w:hAnsi="Times New Roman"/>
          <w:sz w:val="28"/>
          <w:szCs w:val="28"/>
        </w:rPr>
        <w:lastRenderedPageBreak/>
        <w:t>финансового контроля вправе направить в финансовый орган уведомление о применении бюджетных мер принуждения, содержащее уточненные сведения, в срок, не превышающий 30 календарных дней со дня получения запроса.</w:t>
      </w:r>
    </w:p>
    <w:p w:rsidR="0012138E" w:rsidRDefault="0012138E" w:rsidP="007A2BD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1" w:name="p7023"/>
      <w:bookmarkEnd w:id="1"/>
      <w:r>
        <w:rPr>
          <w:rFonts w:ascii="Times New Roman" w:hAnsi="Times New Roman"/>
          <w:sz w:val="28"/>
          <w:szCs w:val="28"/>
        </w:rPr>
        <w:t>Решение о применении бюджетных мер принуждения, предусмотренных пунктом 2.1 настоящего порядка, подлежит принятию в течение 30 календарных дней после получения финансовым органом уведомления о применении бюджетных мер принуждения или уведомления о применении бюджетных мер принуждения, содержащего уточненные сведения, и исполнению в срок до одного года со дня принятия указанного решения.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 Уведомления о применении бюджетных мер принуждений регистрируются в течение двух рабочих дней со дня их поступления в журнале регистрации уведомлений по форме согласно приложению N 2 к настоящему порядку.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 Бюджетные меры принуждения подлежат применению в течение 30 календарных дней после получения финансовым органом уведомления о применении бюджетных мер принуждения и исполнению в срок до одного года со дня принятия указанного решения.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 На основании уведомлений о применении бюджетных мер принуждения готовится решение о применении бюджетной меры принуждения в форме распоряжения по форме согласно приложению N 3 к настоящему порядку.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 В течение трех рабочих дней со дня принятия решения о применении бюджетной меры принуждения Финансовый орган уведомляет орган финансового контроля, направившего уведомление о применении бюджетной меры принуждения, о принятом решении, с приложением копии решения.</w:t>
      </w:r>
    </w:p>
    <w:p w:rsidR="007A2BDC" w:rsidRDefault="007A2BDC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138E" w:rsidRDefault="0012138E" w:rsidP="007A2BDC">
      <w:pPr>
        <w:spacing w:after="0" w:line="240" w:lineRule="auto"/>
        <w:ind w:firstLine="709"/>
        <w:jc w:val="center"/>
        <w:rPr>
          <w:rStyle w:val="a3"/>
          <w:rFonts w:ascii="Times New Roman" w:hAnsi="Times New Roman"/>
          <w:bCs/>
          <w:color w:val="auto"/>
          <w:sz w:val="28"/>
          <w:szCs w:val="28"/>
        </w:rPr>
      </w:pPr>
      <w:r w:rsidRPr="007A2BDC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 </w:t>
      </w:r>
      <w:r>
        <w:rPr>
          <w:rStyle w:val="a3"/>
          <w:rFonts w:ascii="Times New Roman" w:hAnsi="Times New Roman"/>
          <w:bCs/>
          <w:color w:val="auto"/>
          <w:sz w:val="28"/>
          <w:szCs w:val="28"/>
        </w:rPr>
        <w:t>Случаи и условия продления исполнения бюджетной меры принуждения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 По решению финансового органа срок исполнения бюджетной меры принуждения, может быть продлен в случаях и на условиях, установленных соответствующим финансовым органом в соответствии с общими требованиями: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 общая сумма использованных не по целевому назначению средств бюджетных кредитов, межбюджетных трансфертов, предоставляемых из местного бюджета местному бюджету в форме субсидий, субвенций и иных межбюджетных трансфертов, имеющих целевое назначение, использованных с нарушением условий предоставления бюджетных кредитов и использованных с нарушением условий предоставления (расходования) указанных межбюджетных трансфертов, подлежащих бесспорному взысканию в соответствии с решениями о применении бюджетных мер принуждения, для определения случая продления исполнения бюджетной меры принуждения на срок более одного года устанавливается администрацией </w:t>
      </w:r>
      <w:r w:rsidR="00FB56A8">
        <w:rPr>
          <w:rFonts w:ascii="Times New Roman" w:hAnsi="Times New Roman"/>
          <w:sz w:val="28"/>
          <w:szCs w:val="28"/>
        </w:rPr>
        <w:t>Черниговского</w:t>
      </w:r>
      <w:r w:rsidR="00B0085A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Краснодарского края</w:t>
      </w:r>
      <w:r>
        <w:rPr>
          <w:rFonts w:ascii="Times New Roman" w:hAnsi="Times New Roman"/>
          <w:sz w:val="28"/>
          <w:szCs w:val="28"/>
        </w:rPr>
        <w:t>.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б) муниципальное образование, в отношении которого принято решение о применении бюджетной меры принуждения принимает обязательства, указанные в пункте 4.2. настоящего постановления.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 Обязательствами, принимаемыми муниципальным образованием, в отношении которого принято решение о применении бюджетной меры принуждения в целях принятия решения о продлении исполнения бюджетной меры принуждения на срок более одного года, являются: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организация исполнения местного бюджета с открытием и ведением лицевых счетов для учета операций главных распорядителей, распорядителей, получателей средств местного бюджета и главных администраторов источников финансирования дефицита местного бюджета в территориальном органе Федерального казначейства на основании соглашения об осуществлении территориальным органом Федерального казначейства отдельных функций по исполнению местного бюджета при кассовом обслуживании исполнения местного бюджета, заключенного территориальным органом Федерального казначейства и местной администрацией муниципального образования, в отношении которого принято решение о применении бюджетной меры принуждения, подлежащего согласованию с соответствующим финансовым органом и включающего положения: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передаче территориальному органу Федерального казначейства функций финансового органа муниципального образования по учету бюджетных обязательств и санкционированию оплаты денежных обязательств получателей средств местного бюджета;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очередности списания денежных средств по перечню первоочередных платежей, осуществляемых за счет средств местного бюджета, являющемуся неотъемлемой частью соглашения, предусмотренного абзацем первым настоящего подпункта;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недопустимости проведения кассовых выплат по расходным обязательствам муниципального образования, не включенным в перечень первоочередных платежей, указанный в абзаце третьем настоящего подпункта, при наличии просроченной кредиторской задолженности по расходным обязательствам муниципального образования, включенным в этот перечень;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 осуществление в соответствии с бюджетным законодательством Российской Федерации казначейского сопровождения: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авансовых платежей по муниципальным контрактам о поставке товаров, выполнении работ, оказании услуг для обеспечения муниципальных нужд, авансовых платежей по муниципальным контрактам, предметом которых являются капитальные вложения в объекты муниципальной собственности, субсидий и бюджетных инвестиций, предоставляемых юридическим лицам, авансовых платежей по контрактам (договорам) о поставке товаров, выполнении работ, оказании услуг, заключаемым муниципальными бюджетными и автономными учреждениями, если в целях софинансирования (финансового </w:t>
      </w:r>
      <w:r>
        <w:rPr>
          <w:rFonts w:ascii="Times New Roman" w:hAnsi="Times New Roman"/>
          <w:sz w:val="28"/>
          <w:szCs w:val="28"/>
        </w:rPr>
        <w:lastRenderedPageBreak/>
        <w:t>обеспечения) соответствующих расходных обязательств муниципального образования из федерального бюджета и местного бюджета предоставляются субсидии и иные межбюджетные трансферты;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авансовых платежей по контрактам (договорам) о поставке товаров, выполнении работ, оказании услуг, заключаемым получателями субсидий и бюджетных инвестиций, указанным в абзаце втором настоящего подпункта;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авансовых платежей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 абзацах втором и третьем настоящего подпункта муниципальных контрактов (контрактов, договоров);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 запрет на финансовое обеспечение за счет средств местного бюджета капитальных вложений в объекты муниципальной собственности (в том числе в форме субсидий и иных межбюджетных трансфертов) кроме случаев: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когда в целях софинансирования (финансового обеспечения) капитальных вложений в объекты муниципальной собственности из федерального бюджета (бюджета субъекта Российской Федерации) предоставляются субсидии и иные межбюджетные трансферты местному бюджету;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финансового обеспечения капитальных вложений в объекты муниципальной собственности местного бюджета за счет целевых безвозмездных поступлений от государственной корпорации - Фонда содействия реформированию жилищно-коммунального хозяйства, государственных внебюджетных фондов, некоммерческой организации "Фонд развития моногородов";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финансового обеспечения капитальных вложений в объекты муниципальной собственности, осуществляемых за счет дорожного фонда субъекта Российской Федерации (муниципального дорожного фонда) в рамках региональных проектов субъекта Российской Федерации, направленных на достижение целей и целевых показателей федеральных проектов, входящих в состав национальных проектов, при наличии согласования (письменного подтверждения) руководителя федерального проекта;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финансового обеспечения капитальных вложений, связанных с изготовлением (корректировкой) проектно-сметной документации объектов капитального строительства (реконструкции), планируемых к строительству (строящихся) в рамках региональных проектов субъекта Российской Федерации, направленных на достижение целей и целевых показателей федеральных проектов, входящих в состав национальных проектов, при наличии согласования (письменного подтверждения) руководителя федерального проекта;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 согласование с соответствующим финансовым органом проектов решений о местном бюджете на очередной финансовый год и плановый период или очередной финансовый год и о внесении изменений в решение о местном бюджете до внесения в представительный орган </w:t>
      </w:r>
      <w:r>
        <w:rPr>
          <w:rFonts w:ascii="Times New Roman" w:hAnsi="Times New Roman"/>
          <w:sz w:val="28"/>
          <w:szCs w:val="28"/>
          <w:shd w:val="clear" w:color="auto" w:fill="FFFFFF"/>
        </w:rPr>
        <w:t>муниципального образования, в отношении которого принято решение о применении бюджетной меры принуждения</w:t>
      </w:r>
      <w:r>
        <w:rPr>
          <w:rFonts w:ascii="Times New Roman" w:hAnsi="Times New Roman"/>
          <w:sz w:val="28"/>
          <w:szCs w:val="28"/>
        </w:rPr>
        <w:t>;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д) исполнение иных обязательств, установленных финансовыми органами при принятии решений о продлении исполнения бюджетной меры принуждения на срок более одного года;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е) единовременное исполнение бюджетной меры принуждения при нарушении обязательств, указанных в  пункте 4.2 настоящего постановления.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 Для продления исполнения бюджетной меры принуждения на срок более одного года глава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администрации муниципального образования, в отношении которого принято решение о применении бюджетной меры принуждения, </w:t>
      </w:r>
      <w:r>
        <w:rPr>
          <w:rFonts w:ascii="Times New Roman" w:hAnsi="Times New Roman"/>
          <w:sz w:val="28"/>
          <w:szCs w:val="28"/>
        </w:rPr>
        <w:t>направляет на имя главы администрации муниципального образования, финансовый орган которого принимает решение о применении бюджетной меры принуждения, обращение об установлении срока исполнения бюджетной меры принуждения более одного года со дня принятия решения о применении бюджетной меры принуждения.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 При поступлении обращения, соответствующий финансовый орган принимает решение о продлении исполнения бюджетной меры принуждения на срок до 5 лет при условии принятия муниципальным образованием, в отношении которого принято решение о применении бюджетной меры принуждения обязательств, указанных в пункте 4.2 настоящего постановления, которые подлежат включению в соглашение, заключаемое соответствующим финансовым органом и главой местной администрации муниципального образования, в отношении которого принято решение о применении бюджетной меры принуждения по форме, определяемой этим финансовым органом.</w:t>
      </w:r>
    </w:p>
    <w:p w:rsidR="007A2BDC" w:rsidRDefault="007A2BDC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2BDC" w:rsidRDefault="007A2BDC" w:rsidP="007A2B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</w:t>
      </w:r>
    </w:p>
    <w:p w:rsidR="007A2BDC" w:rsidRDefault="007A2BDC" w:rsidP="007A2B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FB56A8">
        <w:rPr>
          <w:rFonts w:ascii="Times New Roman" w:hAnsi="Times New Roman"/>
          <w:sz w:val="28"/>
          <w:szCs w:val="28"/>
        </w:rPr>
        <w:t>Черниговского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7A2BDC" w:rsidRDefault="007A2BDC" w:rsidP="007A2B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  </w:t>
      </w:r>
      <w:r w:rsidR="00FB56A8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FB56A8">
        <w:rPr>
          <w:rFonts w:ascii="Times New Roman" w:hAnsi="Times New Roman"/>
          <w:sz w:val="28"/>
          <w:szCs w:val="28"/>
        </w:rPr>
        <w:t>А.В.Черемных</w:t>
      </w: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138E" w:rsidRDefault="0012138E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7E34" w:rsidRDefault="00EB7E34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7E34" w:rsidRDefault="00EB7E34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7E34" w:rsidRDefault="00EB7E34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7E34" w:rsidRDefault="00EB7E34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7E34" w:rsidRDefault="00EB7E34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7E34" w:rsidRDefault="00EB7E34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7E34" w:rsidRDefault="00EB7E34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7E34" w:rsidRDefault="00EB7E34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7E34" w:rsidRDefault="00EB7E34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7E34" w:rsidRDefault="00EB7E34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7E34" w:rsidRDefault="00EB7E34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7E34" w:rsidRDefault="00EB7E34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7E34" w:rsidRDefault="00EB7E34" w:rsidP="007A2B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56A8" w:rsidRDefault="00FB56A8" w:rsidP="00436CC4">
      <w:pPr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</w:rPr>
      </w:pPr>
    </w:p>
    <w:p w:rsidR="0012138E" w:rsidRDefault="0012138E" w:rsidP="00436CC4">
      <w:pPr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7A2BD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 1</w:t>
      </w:r>
    </w:p>
    <w:p w:rsidR="0012138E" w:rsidRDefault="0012138E" w:rsidP="007A2BDC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Порядку исполнения решения</w:t>
      </w:r>
    </w:p>
    <w:p w:rsidR="0012138E" w:rsidRDefault="0012138E" w:rsidP="007A2BDC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применении бюджетных мер принуждения</w:t>
      </w:r>
    </w:p>
    <w:p w:rsidR="0012138E" w:rsidRDefault="0012138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2138E" w:rsidRDefault="0012138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УВЕДОМЛЕНИЕ </w:t>
      </w:r>
      <w:r w:rsidR="007A2BD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___</w:t>
      </w:r>
    </w:p>
    <w:p w:rsidR="0012138E" w:rsidRDefault="001213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применении бюджетных мер принуждения</w:t>
      </w:r>
    </w:p>
    <w:p w:rsidR="0012138E" w:rsidRDefault="001213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138E" w:rsidRDefault="001213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_________________20___ г.</w:t>
      </w:r>
    </w:p>
    <w:p w:rsidR="0012138E" w:rsidRDefault="001213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138E" w:rsidRDefault="001213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акта проверки (ревизии) от "___"_________ 20____г. N______ в отношении ___________________________________________________________</w:t>
      </w:r>
    </w:p>
    <w:p w:rsidR="0012138E" w:rsidRDefault="0012138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(полное наименование объекта контроля)</w:t>
      </w:r>
    </w:p>
    <w:p w:rsidR="0012138E" w:rsidRDefault="001213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установлено:__________________________________________________________</w:t>
      </w:r>
    </w:p>
    <w:p w:rsidR="0012138E" w:rsidRDefault="0012138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(излагаются обстоятельства совершенного нарушения бюджетного законодательства Российской Федерации)</w:t>
      </w:r>
    </w:p>
    <w:p w:rsidR="0012138E" w:rsidRDefault="001213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_________ </w:t>
      </w:r>
      <w:hyperlink r:id="rId9" w:history="1">
        <w:r>
          <w:rPr>
            <w:rStyle w:val="a7"/>
            <w:rFonts w:ascii="Times New Roman" w:hAnsi="Times New Roman"/>
            <w:b w:val="0"/>
            <w:bCs/>
            <w:color w:val="auto"/>
            <w:sz w:val="28"/>
            <w:szCs w:val="28"/>
          </w:rPr>
          <w:t>Бюджетного кодекса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 за допущенные нарушения предлагаю:</w:t>
      </w:r>
    </w:p>
    <w:p w:rsidR="0012138E" w:rsidRDefault="0012138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Взыскать средства бюджета поселения в сумме __________________________</w:t>
      </w:r>
    </w:p>
    <w:p w:rsidR="0012138E" w:rsidRDefault="0012138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12138E" w:rsidRDefault="0012138E">
      <w:pPr>
        <w:spacing w:after="0" w:line="240" w:lineRule="auto"/>
        <w:ind w:firstLine="41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(цифрами и прописью)</w:t>
      </w:r>
    </w:p>
    <w:p w:rsidR="0012138E" w:rsidRDefault="0012138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бесспорном порядке со счета N__________________________________________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(реквизиты счета получателя средств бюджета поселения)</w:t>
      </w:r>
    </w:p>
    <w:p w:rsidR="0012138E" w:rsidRDefault="001213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в____________________________________________________________________ </w:t>
      </w:r>
    </w:p>
    <w:p w:rsidR="0012138E" w:rsidRDefault="001213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</w:t>
      </w:r>
    </w:p>
    <w:p w:rsidR="0012138E" w:rsidRDefault="001213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БИК ___________________________, ИНН_______________________________,</w:t>
      </w:r>
    </w:p>
    <w:p w:rsidR="0012138E" w:rsidRDefault="0012138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Юридический адрес:___________________________________________________ </w:t>
      </w:r>
      <w:r>
        <w:rPr>
          <w:rFonts w:ascii="Times New Roman" w:hAnsi="Times New Roman"/>
          <w:sz w:val="20"/>
          <w:szCs w:val="20"/>
        </w:rPr>
        <w:t>(Индекс, почтовый адрес)</w:t>
      </w:r>
    </w:p>
    <w:p w:rsidR="0012138E" w:rsidRDefault="001213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Приостановить предоставление межбюджетных трансфертов (за исключением субвенций) из бюджета поселения________________________________________</w:t>
      </w:r>
    </w:p>
    <w:p w:rsidR="0012138E" w:rsidRDefault="001213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</w:t>
      </w:r>
    </w:p>
    <w:p w:rsidR="0012138E" w:rsidRDefault="001213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>(наименование получателя межбюджетных трансфертов)</w:t>
      </w:r>
    </w:p>
    <w:p w:rsidR="0012138E" w:rsidRDefault="001213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сумме______________________________________________________________</w:t>
      </w:r>
    </w:p>
    <w:p w:rsidR="0012138E" w:rsidRDefault="0012138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(цифрами и прописью)</w:t>
      </w:r>
    </w:p>
    <w:p w:rsidR="0012138E" w:rsidRDefault="001213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Сократить предоставление межбюджетных трансфертов (за исключением субвенций) из бюджета поселения _______________________________________</w:t>
      </w:r>
    </w:p>
    <w:p w:rsidR="0012138E" w:rsidRDefault="001213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</w:t>
      </w:r>
    </w:p>
    <w:p w:rsidR="0012138E" w:rsidRDefault="0012138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(наименование получателя межбюджетных трансфертов)</w:t>
      </w:r>
    </w:p>
    <w:p w:rsidR="0012138E" w:rsidRDefault="001213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сумме_______________________________________________________</w:t>
      </w:r>
    </w:p>
    <w:p w:rsidR="0012138E" w:rsidRDefault="0012138E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(цифрами и прописью)</w:t>
      </w:r>
    </w:p>
    <w:p w:rsidR="0012138E" w:rsidRDefault="001213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Должностное лицо финансового органа, осуществляющего полномочия по внутреннему муниципальному финансовому контролю.</w:t>
      </w:r>
    </w:p>
    <w:p w:rsidR="0012138E" w:rsidRDefault="001213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138E" w:rsidRDefault="001213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 (Ф.И.О.) _________________(подпись)</w:t>
      </w:r>
    </w:p>
    <w:p w:rsidR="0012138E" w:rsidRDefault="0012138E" w:rsidP="00436CC4">
      <w:pPr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8C683F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 2</w:t>
      </w:r>
    </w:p>
    <w:p w:rsidR="0012138E" w:rsidRDefault="0012138E" w:rsidP="008C683F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Порядку исполнения решения</w:t>
      </w:r>
    </w:p>
    <w:p w:rsidR="0012138E" w:rsidRDefault="0012138E" w:rsidP="008C683F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применении бюджетных мер принуждения</w:t>
      </w:r>
    </w:p>
    <w:p w:rsidR="0012138E" w:rsidRDefault="0012138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2138E" w:rsidRDefault="001213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ЖУРНАЛ</w:t>
      </w:r>
    </w:p>
    <w:p w:rsidR="0012138E" w:rsidRDefault="001213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РЕГИСТРАЦИИ УВЕДОМЛЕНИЙ</w:t>
      </w:r>
    </w:p>
    <w:p w:rsidR="0012138E" w:rsidRDefault="001213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ПРИМЕНЕНИИ БЮДЖЕТНЫХ МЕР ПРИНУЖДЕНИЯ</w:t>
      </w:r>
    </w:p>
    <w:p w:rsidR="0012138E" w:rsidRDefault="001213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1200"/>
        <w:gridCol w:w="1279"/>
        <w:gridCol w:w="1832"/>
        <w:gridCol w:w="1201"/>
        <w:gridCol w:w="1201"/>
        <w:gridCol w:w="1521"/>
        <w:gridCol w:w="1118"/>
      </w:tblGrid>
      <w:tr w:rsidR="0012138E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</w:rPr>
            </w:pPr>
          </w:p>
          <w:p w:rsidR="0012138E" w:rsidRDefault="0012138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12138E" w:rsidRDefault="0012138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</w:rPr>
            </w:pPr>
          </w:p>
          <w:p w:rsidR="0012138E" w:rsidRDefault="0012138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и дата уведомления о применении бюджетных мер принуждения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</w:rPr>
            </w:pPr>
          </w:p>
          <w:p w:rsidR="0012138E" w:rsidRDefault="0012138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органа финансового контроля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</w:rPr>
            </w:pPr>
          </w:p>
          <w:p w:rsidR="0012138E" w:rsidRDefault="0012138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муниципального образования финансовые органы (главные распорядители (распорядители) и получатели бюджетных средств) которого совершили бюджетное нарушение.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</w:rPr>
            </w:pPr>
          </w:p>
          <w:p w:rsidR="0012138E" w:rsidRDefault="0012138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и дата решения (приказа) о применении бюджетных мер принуждения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</w:rPr>
            </w:pPr>
          </w:p>
          <w:p w:rsidR="0012138E" w:rsidRDefault="0012138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Отметка об исполнении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</w:rPr>
            </w:pPr>
          </w:p>
          <w:p w:rsidR="0012138E" w:rsidRDefault="0012138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12138E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38E" w:rsidRDefault="001213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38E" w:rsidRDefault="001213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38E" w:rsidRDefault="001213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38E" w:rsidRDefault="001213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38E" w:rsidRDefault="001213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</w:rPr>
            </w:pPr>
          </w:p>
          <w:p w:rsidR="0012138E" w:rsidRDefault="0012138E">
            <w:pPr>
              <w:pStyle w:val="a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Бюджетная мера принуждения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</w:rPr>
            </w:pPr>
          </w:p>
          <w:p w:rsidR="0012138E" w:rsidRDefault="0012138E">
            <w:pPr>
              <w:pStyle w:val="a9"/>
              <w:ind w:right="-9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 предлагаемая к бесспорному взысканию, приостановлению (сокращению) бюджетных ассигнований (в тыс. руб.)</w:t>
            </w: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2138E" w:rsidRDefault="001213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138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12138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</w:rPr>
            </w:pPr>
          </w:p>
        </w:tc>
      </w:tr>
      <w:tr w:rsidR="0012138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38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38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38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38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38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38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38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38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138E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138E" w:rsidRDefault="0012138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138E" w:rsidRDefault="0012138E">
      <w:pPr>
        <w:spacing w:after="0" w:line="240" w:lineRule="auto"/>
        <w:ind w:firstLine="698"/>
        <w:jc w:val="both"/>
        <w:rPr>
          <w:rFonts w:ascii="Times New Roman" w:hAnsi="Times New Roman"/>
          <w:sz w:val="24"/>
          <w:szCs w:val="24"/>
        </w:rPr>
      </w:pPr>
    </w:p>
    <w:p w:rsidR="0012138E" w:rsidRDefault="0012138E">
      <w:pPr>
        <w:spacing w:after="0" w:line="240" w:lineRule="auto"/>
        <w:ind w:firstLine="698"/>
        <w:jc w:val="both"/>
        <w:rPr>
          <w:rFonts w:ascii="Times New Roman" w:hAnsi="Times New Roman"/>
        </w:rPr>
      </w:pPr>
    </w:p>
    <w:p w:rsidR="0012138E" w:rsidRDefault="0012138E">
      <w:pPr>
        <w:spacing w:after="0" w:line="240" w:lineRule="auto"/>
        <w:ind w:firstLine="698"/>
        <w:jc w:val="both"/>
        <w:rPr>
          <w:rFonts w:ascii="Times New Roman" w:hAnsi="Times New Roman"/>
        </w:rPr>
      </w:pPr>
    </w:p>
    <w:p w:rsidR="0012138E" w:rsidRDefault="0012138E">
      <w:pPr>
        <w:spacing w:after="0" w:line="240" w:lineRule="auto"/>
        <w:ind w:firstLine="698"/>
        <w:jc w:val="both"/>
        <w:rPr>
          <w:rFonts w:ascii="Times New Roman" w:hAnsi="Times New Roman"/>
        </w:rPr>
      </w:pPr>
    </w:p>
    <w:p w:rsidR="0012138E" w:rsidRDefault="0012138E">
      <w:pPr>
        <w:spacing w:after="0" w:line="240" w:lineRule="auto"/>
        <w:ind w:firstLine="698"/>
        <w:jc w:val="both"/>
        <w:rPr>
          <w:rFonts w:ascii="Times New Roman" w:hAnsi="Times New Roman"/>
        </w:rPr>
      </w:pPr>
    </w:p>
    <w:p w:rsidR="0012138E" w:rsidRDefault="0012138E">
      <w:pPr>
        <w:spacing w:after="0" w:line="240" w:lineRule="auto"/>
        <w:ind w:firstLine="698"/>
        <w:jc w:val="both"/>
        <w:rPr>
          <w:rFonts w:ascii="Times New Roman" w:hAnsi="Times New Roman"/>
        </w:rPr>
      </w:pPr>
    </w:p>
    <w:p w:rsidR="0012138E" w:rsidRDefault="0012138E">
      <w:pPr>
        <w:spacing w:after="0" w:line="240" w:lineRule="auto"/>
        <w:ind w:firstLine="698"/>
        <w:jc w:val="both"/>
        <w:rPr>
          <w:rFonts w:ascii="Times New Roman" w:hAnsi="Times New Roman"/>
        </w:rPr>
      </w:pPr>
    </w:p>
    <w:p w:rsidR="0012138E" w:rsidRDefault="0012138E">
      <w:pPr>
        <w:spacing w:after="0" w:line="240" w:lineRule="auto"/>
        <w:ind w:firstLine="698"/>
        <w:jc w:val="both"/>
        <w:rPr>
          <w:rFonts w:ascii="Times New Roman" w:hAnsi="Times New Roman"/>
        </w:rPr>
      </w:pPr>
    </w:p>
    <w:p w:rsidR="0012138E" w:rsidRDefault="0012138E" w:rsidP="00436CC4">
      <w:pPr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8C683F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 3</w:t>
      </w:r>
    </w:p>
    <w:p w:rsidR="0012138E" w:rsidRDefault="0012138E" w:rsidP="008C683F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Порядку исполнения решения</w:t>
      </w:r>
    </w:p>
    <w:p w:rsidR="0012138E" w:rsidRDefault="0012138E" w:rsidP="008C683F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применении бюджетных мер принуждения</w:t>
      </w:r>
    </w:p>
    <w:p w:rsidR="0012138E" w:rsidRDefault="0012138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C683F" w:rsidRDefault="008C683F">
      <w:pPr>
        <w:pStyle w:val="3"/>
        <w:spacing w:before="0" w:after="0"/>
        <w:rPr>
          <w:rFonts w:ascii="Times New Roman" w:hAnsi="Times New Roman"/>
          <w:color w:val="auto"/>
          <w:sz w:val="28"/>
          <w:szCs w:val="28"/>
        </w:rPr>
      </w:pPr>
    </w:p>
    <w:p w:rsidR="0012138E" w:rsidRDefault="0012138E">
      <w:pPr>
        <w:pStyle w:val="3"/>
        <w:spacing w:before="0" w:after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Администрация</w:t>
      </w:r>
    </w:p>
    <w:p w:rsidR="0012138E" w:rsidRDefault="00B0085A">
      <w:pPr>
        <w:pStyle w:val="3"/>
        <w:spacing w:before="0" w:after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FB56A8">
        <w:rPr>
          <w:rFonts w:ascii="Times New Roman" w:hAnsi="Times New Roman"/>
          <w:color w:val="auto"/>
          <w:sz w:val="28"/>
          <w:szCs w:val="28"/>
        </w:rPr>
        <w:t>Черниговского</w:t>
      </w:r>
      <w:r>
        <w:rPr>
          <w:rFonts w:ascii="Times New Roman" w:hAnsi="Times New Roman"/>
          <w:color w:val="auto"/>
          <w:sz w:val="28"/>
          <w:szCs w:val="28"/>
        </w:rPr>
        <w:t xml:space="preserve"> сельского поселения Белореченского района Краснодарского края</w:t>
      </w:r>
    </w:p>
    <w:p w:rsidR="0012138E" w:rsidRDefault="001213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2138E" w:rsidRDefault="001213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</w:t>
      </w:r>
    </w:p>
    <w:p w:rsidR="0012138E" w:rsidRDefault="001213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2138E" w:rsidRDefault="001213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применении мер принуждения к нарушителю</w:t>
      </w:r>
    </w:p>
    <w:p w:rsidR="0012138E" w:rsidRDefault="0012138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бюджетного законодательства</w:t>
      </w:r>
    </w:p>
    <w:p w:rsidR="0012138E" w:rsidRDefault="001213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138E" w:rsidRDefault="0012138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от______________ </w:t>
      </w:r>
      <w:r w:rsidR="008C683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12138E" w:rsidRDefault="001213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138E" w:rsidRDefault="0012138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уведомления от _________</w:t>
      </w:r>
      <w:r w:rsidR="008C683F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__________ о применении бюджетных мер принуждения, в соответствии со статьями 306.2 и 306.3 </w:t>
      </w:r>
      <w:hyperlink r:id="rId10" w:history="1">
        <w:r>
          <w:rPr>
            <w:rStyle w:val="a7"/>
            <w:rFonts w:ascii="Times New Roman" w:hAnsi="Times New Roman"/>
            <w:b w:val="0"/>
            <w:bCs/>
            <w:color w:val="auto"/>
            <w:sz w:val="28"/>
            <w:szCs w:val="28"/>
          </w:rPr>
          <w:t>Бюджетного кодекса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</w:t>
      </w:r>
    </w:p>
    <w:p w:rsidR="0012138E" w:rsidRDefault="0012138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СЧИТАЮ НЕОБХОДИМЫМ:</w:t>
      </w:r>
    </w:p>
    <w:p w:rsidR="0012138E" w:rsidRDefault="0012138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Применить к ____________________________________________________ меру (меры) бюджетного принуждения____________________________________  _____________________________________________________________________</w:t>
      </w:r>
    </w:p>
    <w:p w:rsidR="0012138E" w:rsidRDefault="0012138E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(указывается мера (меры) бюджетного принуждения, вид и размер средств, подлежащих к взысканию и срок исполнения)</w:t>
      </w:r>
    </w:p>
    <w:p w:rsidR="0012138E" w:rsidRDefault="0012138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2138E" w:rsidRDefault="0012138E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финансового органа ____________ _______________</w:t>
      </w:r>
    </w:p>
    <w:p w:rsidR="0012138E" w:rsidRDefault="0012138E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(подпись) (расшифровка подписи)</w:t>
      </w:r>
    </w:p>
    <w:p w:rsidR="0012138E" w:rsidRDefault="0012138E">
      <w:pPr>
        <w:spacing w:line="240" w:lineRule="auto"/>
        <w:jc w:val="both"/>
        <w:rPr>
          <w:rFonts w:ascii="Times New Roman" w:hAnsi="Times New Roman"/>
        </w:rPr>
      </w:pPr>
    </w:p>
    <w:p w:rsidR="0012138E" w:rsidRDefault="0012138E">
      <w:pPr>
        <w:spacing w:line="240" w:lineRule="auto"/>
        <w:jc w:val="both"/>
        <w:rPr>
          <w:rFonts w:ascii="Times New Roman" w:hAnsi="Times New Roman"/>
        </w:rPr>
      </w:pPr>
    </w:p>
    <w:p w:rsidR="008C683F" w:rsidRDefault="008C683F">
      <w:pPr>
        <w:spacing w:line="240" w:lineRule="auto"/>
        <w:jc w:val="both"/>
        <w:rPr>
          <w:rFonts w:ascii="Times New Roman" w:hAnsi="Times New Roman"/>
        </w:rPr>
      </w:pPr>
    </w:p>
    <w:p w:rsidR="008C683F" w:rsidRDefault="008C683F">
      <w:pPr>
        <w:spacing w:line="240" w:lineRule="auto"/>
        <w:jc w:val="both"/>
        <w:rPr>
          <w:rFonts w:ascii="Times New Roman" w:hAnsi="Times New Roman"/>
        </w:rPr>
      </w:pPr>
    </w:p>
    <w:p w:rsidR="008C683F" w:rsidRDefault="008C683F">
      <w:pPr>
        <w:spacing w:line="240" w:lineRule="auto"/>
        <w:jc w:val="both"/>
        <w:rPr>
          <w:rFonts w:ascii="Times New Roman" w:hAnsi="Times New Roman"/>
        </w:rPr>
      </w:pPr>
    </w:p>
    <w:p w:rsidR="008C683F" w:rsidRDefault="008C683F">
      <w:pPr>
        <w:spacing w:line="240" w:lineRule="auto"/>
        <w:jc w:val="both"/>
        <w:rPr>
          <w:rFonts w:ascii="Times New Roman" w:hAnsi="Times New Roman"/>
        </w:rPr>
      </w:pPr>
    </w:p>
    <w:p w:rsidR="004A60DA" w:rsidRDefault="004A60DA" w:rsidP="008C683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p w:rsidR="004A60DA" w:rsidRDefault="004A60DA" w:rsidP="008C683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</w:p>
    <w:sectPr w:rsidR="004A60DA" w:rsidSect="00EB7E34">
      <w:headerReference w:type="default" r:id="rId11"/>
      <w:pgSz w:w="12240" w:h="15840"/>
      <w:pgMar w:top="1134" w:right="567" w:bottom="567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164" w:rsidRDefault="009B1164" w:rsidP="00436CC4">
      <w:pPr>
        <w:spacing w:after="0" w:line="240" w:lineRule="auto"/>
      </w:pPr>
      <w:r>
        <w:separator/>
      </w:r>
    </w:p>
  </w:endnote>
  <w:endnote w:type="continuationSeparator" w:id="1">
    <w:p w:rsidR="009B1164" w:rsidRDefault="009B1164" w:rsidP="00436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164" w:rsidRDefault="009B1164" w:rsidP="00436CC4">
      <w:pPr>
        <w:spacing w:after="0" w:line="240" w:lineRule="auto"/>
      </w:pPr>
      <w:r>
        <w:separator/>
      </w:r>
    </w:p>
  </w:footnote>
  <w:footnote w:type="continuationSeparator" w:id="1">
    <w:p w:rsidR="009B1164" w:rsidRDefault="009B1164" w:rsidP="00436C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CC4" w:rsidRDefault="00A63E72">
    <w:pPr>
      <w:pStyle w:val="ac"/>
      <w:jc w:val="center"/>
    </w:pPr>
    <w:fldSimple w:instr=" PAGE   \* MERGEFORMAT ">
      <w:r w:rsidR="00FB56A8">
        <w:rPr>
          <w:noProof/>
        </w:rPr>
        <w:t>2</w:t>
      </w:r>
    </w:fldSimple>
  </w:p>
  <w:p w:rsidR="00436CC4" w:rsidRDefault="00436CC4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13432F"/>
    <w:rsid w:val="0003286B"/>
    <w:rsid w:val="0012138E"/>
    <w:rsid w:val="0013432F"/>
    <w:rsid w:val="001B211B"/>
    <w:rsid w:val="001F74E0"/>
    <w:rsid w:val="003748C4"/>
    <w:rsid w:val="00396878"/>
    <w:rsid w:val="00436CC4"/>
    <w:rsid w:val="004638D2"/>
    <w:rsid w:val="00477134"/>
    <w:rsid w:val="004A60DA"/>
    <w:rsid w:val="004F2011"/>
    <w:rsid w:val="005706D1"/>
    <w:rsid w:val="005A0C41"/>
    <w:rsid w:val="005D7C68"/>
    <w:rsid w:val="0062352A"/>
    <w:rsid w:val="006E7B95"/>
    <w:rsid w:val="006F4E4F"/>
    <w:rsid w:val="007963A1"/>
    <w:rsid w:val="007A2BDC"/>
    <w:rsid w:val="00805D32"/>
    <w:rsid w:val="00894C42"/>
    <w:rsid w:val="008A3D59"/>
    <w:rsid w:val="008C683F"/>
    <w:rsid w:val="009B1164"/>
    <w:rsid w:val="00A163A4"/>
    <w:rsid w:val="00A203D4"/>
    <w:rsid w:val="00A63E72"/>
    <w:rsid w:val="00AA7F0C"/>
    <w:rsid w:val="00B0085A"/>
    <w:rsid w:val="00BE77E2"/>
    <w:rsid w:val="00CB560A"/>
    <w:rsid w:val="00CC3435"/>
    <w:rsid w:val="00CE5EA5"/>
    <w:rsid w:val="00DB2EA7"/>
    <w:rsid w:val="00E32885"/>
    <w:rsid w:val="00EB7E34"/>
    <w:rsid w:val="00F24F9D"/>
    <w:rsid w:val="00F94443"/>
    <w:rsid w:val="00FB56A8"/>
    <w:rsid w:val="3CE30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52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2352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62352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62352A"/>
    <w:pPr>
      <w:keepNext w:val="0"/>
      <w:widowControl w:val="0"/>
      <w:autoSpaceDE w:val="0"/>
      <w:autoSpaceDN w:val="0"/>
      <w:adjustRightInd w:val="0"/>
      <w:spacing w:before="108" w:after="108" w:line="240" w:lineRule="auto"/>
      <w:jc w:val="center"/>
      <w:outlineLvl w:val="2"/>
    </w:pPr>
    <w:rPr>
      <w:rFonts w:ascii="Times New Roman CYR" w:hAnsi="Times New Roman CYR"/>
      <w:i w:val="0"/>
      <w:iCs w:val="0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2352A"/>
    <w:rPr>
      <w:b/>
      <w:color w:val="26282F"/>
    </w:rPr>
  </w:style>
  <w:style w:type="character" w:customStyle="1" w:styleId="10">
    <w:name w:val="Заголовок 1 Знак"/>
    <w:link w:val="1"/>
    <w:uiPriority w:val="99"/>
    <w:locked/>
    <w:rsid w:val="0062352A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styleId="a4">
    <w:name w:val="Hyperlink"/>
    <w:uiPriority w:val="99"/>
    <w:unhideWhenUsed/>
    <w:rsid w:val="0062352A"/>
    <w:rPr>
      <w:color w:val="000080"/>
      <w:u w:val="single"/>
    </w:rPr>
  </w:style>
  <w:style w:type="character" w:styleId="a5">
    <w:name w:val="Strong"/>
    <w:uiPriority w:val="22"/>
    <w:qFormat/>
    <w:rsid w:val="0062352A"/>
    <w:rPr>
      <w:rFonts w:cs="Times New Roman"/>
      <w:b/>
      <w:bCs/>
    </w:rPr>
  </w:style>
  <w:style w:type="character" w:styleId="a6">
    <w:name w:val="Emphasis"/>
    <w:uiPriority w:val="20"/>
    <w:qFormat/>
    <w:rsid w:val="0062352A"/>
    <w:rPr>
      <w:i/>
      <w:iCs/>
    </w:rPr>
  </w:style>
  <w:style w:type="character" w:customStyle="1" w:styleId="20">
    <w:name w:val="Заголовок 2 Знак"/>
    <w:link w:val="2"/>
    <w:uiPriority w:val="9"/>
    <w:semiHidden/>
    <w:locked/>
    <w:rsid w:val="0062352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62352A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customStyle="1" w:styleId="a7">
    <w:name w:val="Гипертекстовая ссылка"/>
    <w:uiPriority w:val="99"/>
    <w:rsid w:val="0062352A"/>
    <w:rPr>
      <w:b/>
      <w:color w:val="106BBE"/>
    </w:rPr>
  </w:style>
  <w:style w:type="paragraph" w:customStyle="1" w:styleId="s1">
    <w:name w:val="s_1"/>
    <w:basedOn w:val="a"/>
    <w:rsid w:val="006235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62352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623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aa">
    <w:name w:val="No Spacing"/>
    <w:uiPriority w:val="1"/>
    <w:qFormat/>
    <w:rsid w:val="0062352A"/>
    <w:rPr>
      <w:sz w:val="22"/>
      <w:szCs w:val="22"/>
    </w:rPr>
  </w:style>
  <w:style w:type="paragraph" w:styleId="ab">
    <w:name w:val="Normal (Web)"/>
    <w:basedOn w:val="a"/>
    <w:uiPriority w:val="99"/>
    <w:unhideWhenUsed/>
    <w:rsid w:val="008C683F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ac">
    <w:name w:val="header"/>
    <w:basedOn w:val="a"/>
    <w:link w:val="ad"/>
    <w:uiPriority w:val="99"/>
    <w:unhideWhenUsed/>
    <w:rsid w:val="00436CC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36CC4"/>
    <w:rPr>
      <w:sz w:val="22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436CC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436CC4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72069368&amp;sub=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unicipal.garant.ru/document?id=12012604&amp;sub=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municipal.garant.ru/document?id=12012604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unicipal.garant.ru/document?id=12012604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4BBDC-EC06-4959-BDA0-8B2A67633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3124</Words>
  <Characters>17812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RL-TEAM.NET</Company>
  <LinksUpToDate>false</LinksUpToDate>
  <CharactersWithSpaces>20895</CharactersWithSpaces>
  <SharedDoc>false</SharedDoc>
  <HLinks>
    <vt:vector size="42" baseType="variant">
      <vt:variant>
        <vt:i4>4522069</vt:i4>
      </vt:variant>
      <vt:variant>
        <vt:i4>18</vt:i4>
      </vt:variant>
      <vt:variant>
        <vt:i4>0</vt:i4>
      </vt:variant>
      <vt:variant>
        <vt:i4>5</vt:i4>
      </vt:variant>
      <vt:variant>
        <vt:lpwstr>http://municipal.garant.ru/document?id=12012604&amp;sub=0</vt:lpwstr>
      </vt:variant>
      <vt:variant>
        <vt:lpwstr/>
      </vt:variant>
      <vt:variant>
        <vt:i4>4522069</vt:i4>
      </vt:variant>
      <vt:variant>
        <vt:i4>15</vt:i4>
      </vt:variant>
      <vt:variant>
        <vt:i4>0</vt:i4>
      </vt:variant>
      <vt:variant>
        <vt:i4>5</vt:i4>
      </vt:variant>
      <vt:variant>
        <vt:lpwstr>http://municipal.garant.ru/document?id=12012604&amp;sub=0</vt:lpwstr>
      </vt:variant>
      <vt:variant>
        <vt:lpwstr/>
      </vt:variant>
      <vt:variant>
        <vt:i4>5111899</vt:i4>
      </vt:variant>
      <vt:variant>
        <vt:i4>12</vt:i4>
      </vt:variant>
      <vt:variant>
        <vt:i4>0</vt:i4>
      </vt:variant>
      <vt:variant>
        <vt:i4>5</vt:i4>
      </vt:variant>
      <vt:variant>
        <vt:lpwstr>http://municipal.garant.ru/document?id=72069368&amp;sub=0</vt:lpwstr>
      </vt:variant>
      <vt:variant>
        <vt:lpwstr/>
      </vt:variant>
      <vt:variant>
        <vt:i4>4522069</vt:i4>
      </vt:variant>
      <vt:variant>
        <vt:i4>9</vt:i4>
      </vt:variant>
      <vt:variant>
        <vt:i4>0</vt:i4>
      </vt:variant>
      <vt:variant>
        <vt:i4>5</vt:i4>
      </vt:variant>
      <vt:variant>
        <vt:lpwstr>http://municipal.garant.ru/document?id=12012604&amp;sub=0</vt:lpwstr>
      </vt:variant>
      <vt:variant>
        <vt:lpwstr/>
      </vt:variant>
      <vt:variant>
        <vt:i4>4522066</vt:i4>
      </vt:variant>
      <vt:variant>
        <vt:i4>6</vt:i4>
      </vt:variant>
      <vt:variant>
        <vt:i4>0</vt:i4>
      </vt:variant>
      <vt:variant>
        <vt:i4>5</vt:i4>
      </vt:variant>
      <vt:variant>
        <vt:lpwstr>http://municipal.garant.ru/document?id=71989748&amp;sub=0</vt:lpwstr>
      </vt:variant>
      <vt:variant>
        <vt:lpwstr/>
      </vt:variant>
      <vt:variant>
        <vt:i4>5111899</vt:i4>
      </vt:variant>
      <vt:variant>
        <vt:i4>3</vt:i4>
      </vt:variant>
      <vt:variant>
        <vt:i4>0</vt:i4>
      </vt:variant>
      <vt:variant>
        <vt:i4>5</vt:i4>
      </vt:variant>
      <vt:variant>
        <vt:lpwstr>http://municipal.garant.ru/document?id=72069368&amp;sub=0</vt:lpwstr>
      </vt:variant>
      <vt:variant>
        <vt:lpwstr/>
      </vt:variant>
      <vt:variant>
        <vt:i4>4653136</vt:i4>
      </vt:variant>
      <vt:variant>
        <vt:i4>0</vt:i4>
      </vt:variant>
      <vt:variant>
        <vt:i4>0</vt:i4>
      </vt:variant>
      <vt:variant>
        <vt:i4>5</vt:i4>
      </vt:variant>
      <vt:variant>
        <vt:lpwstr>http://municipal.garant.ru/document?id=12012604&amp;sub=3062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2020-05-21T13:58:00Z</cp:lastPrinted>
  <dcterms:created xsi:type="dcterms:W3CDTF">2020-05-27T13:38:00Z</dcterms:created>
  <dcterms:modified xsi:type="dcterms:W3CDTF">2020-06-25T09:04:00Z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1049-11.2.0.9169</vt:lpwstr>
  </property>
</Properties>
</file>